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5B0D5C0" w:rsidR="00C32E34" w:rsidRPr="009D1F3B" w:rsidRDefault="001E02B4" w:rsidP="009657B8">
            <w:pPr>
              <w:rPr>
                <w:rFonts w:cstheme="minorHAnsi"/>
                <w:color w:val="000000" w:themeColor="text1"/>
                <w:lang w:val="en-US"/>
              </w:rPr>
            </w:pPr>
            <w:r>
              <w:rPr>
                <w:rFonts w:cstheme="minorHAnsi"/>
                <w:color w:val="000000" w:themeColor="text1"/>
                <w:lang w:val="en-US"/>
              </w:rPr>
              <w:t>Chemical synapses</w:t>
            </w:r>
          </w:p>
        </w:tc>
        <w:tc>
          <w:tcPr>
            <w:tcW w:w="4449" w:type="dxa"/>
          </w:tcPr>
          <w:p w14:paraId="0BC73C5D" w14:textId="64087DCB" w:rsidR="00C32E34" w:rsidRPr="009D1F3B" w:rsidRDefault="001E02B4" w:rsidP="009657B8">
            <w:pPr>
              <w:rPr>
                <w:rFonts w:cstheme="minorHAnsi"/>
                <w:color w:val="000000" w:themeColor="text1"/>
                <w:lang w:val="en-US"/>
              </w:rPr>
            </w:pPr>
            <w:proofErr w:type="spellStart"/>
            <w:r>
              <w:rPr>
                <w:rFonts w:cstheme="minorHAnsi"/>
                <w:color w:val="000000" w:themeColor="text1"/>
                <w:lang w:val="en-US"/>
              </w:rPr>
              <w:t>Sinapsis</w:t>
            </w:r>
            <w:proofErr w:type="spellEnd"/>
            <w:r>
              <w:rPr>
                <w:rFonts w:cstheme="minorHAnsi"/>
                <w:color w:val="000000" w:themeColor="text1"/>
                <w:lang w:val="en-US"/>
              </w:rPr>
              <w:t xml:space="preserve"> </w:t>
            </w:r>
            <w:proofErr w:type="spellStart"/>
            <w:r>
              <w:rPr>
                <w:rFonts w:cstheme="minorHAnsi"/>
                <w:color w:val="000000" w:themeColor="text1"/>
                <w:lang w:val="en-US"/>
              </w:rPr>
              <w:t>químicas</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1662EB6" w:rsidR="00C32E34" w:rsidRDefault="001E02B4" w:rsidP="009657B8">
            <w:pPr>
              <w:rPr>
                <w:rFonts w:cstheme="minorHAnsi"/>
                <w:color w:val="000000" w:themeColor="text1"/>
                <w:lang w:val="en-US"/>
              </w:rPr>
            </w:pPr>
            <w:r>
              <w:rPr>
                <w:rFonts w:cstheme="minorHAnsi"/>
                <w:color w:val="000000" w:themeColor="text1"/>
                <w:lang w:val="en-US"/>
              </w:rPr>
              <w:t>Synaptic cleft</w:t>
            </w:r>
          </w:p>
        </w:tc>
        <w:tc>
          <w:tcPr>
            <w:tcW w:w="4449" w:type="dxa"/>
          </w:tcPr>
          <w:p w14:paraId="1479DEB3" w14:textId="45E261B1" w:rsidR="00C32E34" w:rsidRPr="000C67EA" w:rsidRDefault="001E02B4" w:rsidP="009657B8">
            <w:pPr>
              <w:rPr>
                <w:rFonts w:cstheme="minorHAnsi"/>
                <w:color w:val="000000" w:themeColor="text1"/>
              </w:rPr>
            </w:pPr>
            <w:r>
              <w:rPr>
                <w:rFonts w:cstheme="minorHAnsi"/>
                <w:color w:val="000000" w:themeColor="text1"/>
              </w:rPr>
              <w:t>Hendidura sináptica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51EECC7" w:rsidR="00C32E34" w:rsidRDefault="001E02B4" w:rsidP="009657B8">
            <w:pPr>
              <w:rPr>
                <w:rFonts w:cstheme="minorHAnsi"/>
                <w:color w:val="000000" w:themeColor="text1"/>
                <w:lang w:val="en-US"/>
              </w:rPr>
            </w:pPr>
            <w:r>
              <w:rPr>
                <w:rFonts w:cstheme="minorHAnsi"/>
                <w:color w:val="000000" w:themeColor="text1"/>
                <w:lang w:val="en-US"/>
              </w:rPr>
              <w:t>Neurotransmitters</w:t>
            </w:r>
          </w:p>
        </w:tc>
        <w:tc>
          <w:tcPr>
            <w:tcW w:w="4449" w:type="dxa"/>
          </w:tcPr>
          <w:p w14:paraId="39141B9D" w14:textId="1DC2C4BF" w:rsidR="00C32E34" w:rsidRDefault="001E02B4" w:rsidP="009657B8">
            <w:pPr>
              <w:rPr>
                <w:rFonts w:cstheme="minorHAnsi"/>
                <w:color w:val="000000" w:themeColor="text1"/>
                <w:lang w:val="en-US"/>
              </w:rPr>
            </w:pPr>
            <w:proofErr w:type="spellStart"/>
            <w:r>
              <w:rPr>
                <w:rFonts w:cstheme="minorHAnsi"/>
                <w:color w:val="000000" w:themeColor="text1"/>
                <w:lang w:val="en-US"/>
              </w:rPr>
              <w:t>Neurotransmisores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C70A72C" w:rsidR="00C32E34" w:rsidRDefault="001E02B4" w:rsidP="009657B8">
            <w:pPr>
              <w:rPr>
                <w:rFonts w:cstheme="minorHAnsi"/>
                <w:color w:val="000000" w:themeColor="text1"/>
                <w:lang w:val="en-US"/>
              </w:rPr>
            </w:pPr>
            <w:r>
              <w:rPr>
                <w:rFonts w:cstheme="minorHAnsi"/>
                <w:color w:val="000000" w:themeColor="text1"/>
                <w:lang w:val="en-US"/>
              </w:rPr>
              <w:t>Exocytosis</w:t>
            </w:r>
          </w:p>
        </w:tc>
        <w:tc>
          <w:tcPr>
            <w:tcW w:w="4449" w:type="dxa"/>
          </w:tcPr>
          <w:p w14:paraId="09A4F8BB" w14:textId="000D0AD0" w:rsidR="00C32E34" w:rsidRDefault="001E02B4" w:rsidP="009657B8">
            <w:pPr>
              <w:rPr>
                <w:rFonts w:cstheme="minorHAnsi"/>
                <w:color w:val="000000" w:themeColor="text1"/>
                <w:lang w:val="en-US"/>
              </w:rPr>
            </w:pPr>
            <w:proofErr w:type="spellStart"/>
            <w:r>
              <w:rPr>
                <w:rFonts w:cstheme="minorHAnsi"/>
                <w:color w:val="000000" w:themeColor="text1"/>
                <w:lang w:val="en-US"/>
              </w:rPr>
              <w:t>Exocitosis</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D033BC">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D033BC">
        <w:tc>
          <w:tcPr>
            <w:tcW w:w="4059" w:type="dxa"/>
          </w:tcPr>
          <w:p w14:paraId="3BE62839" w14:textId="77777777" w:rsidR="00D033BC" w:rsidRPr="00D033BC" w:rsidRDefault="00D033BC" w:rsidP="00D033BC">
            <w:pPr>
              <w:jc w:val="both"/>
              <w:rPr>
                <w:rFonts w:ascii="Times New Roman" w:hAnsi="Times New Roman" w:cs="Times New Roman"/>
                <w:color w:val="000000" w:themeColor="text1"/>
                <w:sz w:val="24"/>
                <w:szCs w:val="24"/>
                <w:lang w:val="en-US"/>
              </w:rPr>
            </w:pPr>
            <w:r w:rsidRPr="00D033BC">
              <w:rPr>
                <w:rFonts w:ascii="Times New Roman" w:hAnsi="Times New Roman" w:cs="Times New Roman"/>
                <w:color w:val="000000" w:themeColor="text1"/>
                <w:sz w:val="24"/>
                <w:szCs w:val="24"/>
                <w:lang w:val="en-US"/>
              </w:rPr>
              <w:t>Chemical synapses are biological junctions through which neuronal signals are exchanged with each other and with non-neuronal cells, such as those in muscles or glands. Chemical synapses allow neurons to form circuits within the central nervous system and are crucial for the biological calculations of perception and thought. In addition, chemical synapses allow the nervous system to connect with and control other systems in the body.</w:t>
            </w:r>
          </w:p>
          <w:p w14:paraId="2D4C9D5A" w14:textId="07A1E50F" w:rsidR="00ED2F8F" w:rsidRPr="00D033BC" w:rsidRDefault="00D033BC" w:rsidP="00D033BC">
            <w:pPr>
              <w:jc w:val="both"/>
              <w:rPr>
                <w:rFonts w:ascii="Times New Roman" w:hAnsi="Times New Roman" w:cs="Times New Roman"/>
                <w:color w:val="000000" w:themeColor="text1"/>
                <w:sz w:val="24"/>
                <w:szCs w:val="24"/>
                <w:lang w:val="en-US"/>
              </w:rPr>
            </w:pPr>
            <w:r w:rsidRPr="00D033BC">
              <w:rPr>
                <w:rFonts w:ascii="Times New Roman" w:hAnsi="Times New Roman" w:cs="Times New Roman"/>
                <w:color w:val="000000" w:themeColor="text1"/>
                <w:sz w:val="24"/>
                <w:szCs w:val="24"/>
                <w:lang w:val="en-US"/>
              </w:rPr>
              <w:lastRenderedPageBreak/>
              <w:t xml:space="preserve">At a chemical synapse, a </w:t>
            </w:r>
            <w:proofErr w:type="gramStart"/>
            <w:r w:rsidRPr="00D033BC">
              <w:rPr>
                <w:rFonts w:ascii="Times New Roman" w:hAnsi="Times New Roman" w:cs="Times New Roman"/>
                <w:color w:val="000000" w:themeColor="text1"/>
                <w:sz w:val="24"/>
                <w:szCs w:val="24"/>
                <w:lang w:val="en-US"/>
              </w:rPr>
              <w:t>neuron releases neurotransmitter molecules</w:t>
            </w:r>
            <w:proofErr w:type="gramEnd"/>
            <w:r w:rsidRPr="00D033BC">
              <w:rPr>
                <w:rFonts w:ascii="Times New Roman" w:hAnsi="Times New Roman" w:cs="Times New Roman"/>
                <w:color w:val="000000" w:themeColor="text1"/>
                <w:sz w:val="24"/>
                <w:szCs w:val="24"/>
                <w:lang w:val="en-US"/>
              </w:rPr>
              <w:t xml:space="preserve"> into a small space called the synaptic cleft, which is a space between pre- and postsynaptic cells that is about twenty nanometers wide. Neurotransmitters are stored within small sacs called vesicles, and exocytosis releases them into the synaptic cleft. These molecules then bind to receptors on the post-synaptic neuron side of the synaptic cleft.</w:t>
            </w:r>
          </w:p>
        </w:tc>
        <w:tc>
          <w:tcPr>
            <w:tcW w:w="4671" w:type="dxa"/>
          </w:tcPr>
          <w:p w14:paraId="24912DDB" w14:textId="66A2EE66" w:rsidR="00D033BC" w:rsidRPr="00D033BC" w:rsidRDefault="00D033BC" w:rsidP="00D033BC">
            <w:pPr>
              <w:spacing w:line="276" w:lineRule="auto"/>
              <w:jc w:val="both"/>
              <w:rPr>
                <w:rFonts w:ascii="Times New Roman" w:eastAsia="Times New Roman" w:hAnsi="Times New Roman" w:cs="Times New Roman"/>
                <w:sz w:val="24"/>
                <w:szCs w:val="24"/>
                <w:lang w:eastAsia="es-AR"/>
              </w:rPr>
            </w:pPr>
            <w:r w:rsidRPr="00D033BC">
              <w:rPr>
                <w:rFonts w:ascii="Times New Roman" w:eastAsia="Times New Roman" w:hAnsi="Times New Roman" w:cs="Times New Roman"/>
                <w:color w:val="000000"/>
                <w:sz w:val="24"/>
                <w:szCs w:val="24"/>
                <w:lang w:eastAsia="es-AR"/>
              </w:rPr>
              <w:lastRenderedPageBreak/>
              <w:t xml:space="preserve">Las sinapsis químicas son </w:t>
            </w:r>
            <w:r>
              <w:rPr>
                <w:rFonts w:ascii="Times New Roman" w:eastAsia="Times New Roman" w:hAnsi="Times New Roman" w:cs="Times New Roman"/>
                <w:color w:val="000000"/>
                <w:sz w:val="24"/>
                <w:szCs w:val="24"/>
                <w:lang w:eastAsia="es-AR"/>
              </w:rPr>
              <w:t>uniones</w:t>
            </w:r>
            <w:r w:rsidRPr="00D033BC">
              <w:rPr>
                <w:rFonts w:ascii="Arial" w:eastAsia="Times New Roman" w:hAnsi="Arial" w:cs="Arial"/>
                <w:color w:val="000000"/>
                <w:sz w:val="16"/>
                <w:szCs w:val="16"/>
                <w:lang w:eastAsia="es-AR"/>
              </w:rPr>
              <w:t xml:space="preserve"> </w:t>
            </w:r>
            <w:r w:rsidRPr="00D033BC">
              <w:rPr>
                <w:rFonts w:ascii="Times New Roman" w:eastAsia="Times New Roman" w:hAnsi="Times New Roman" w:cs="Times New Roman"/>
                <w:color w:val="000000"/>
                <w:sz w:val="24"/>
                <w:szCs w:val="24"/>
                <w:lang w:eastAsia="es-AR"/>
              </w:rPr>
              <w:t>biológic</w:t>
            </w:r>
            <w:r>
              <w:rPr>
                <w:rFonts w:ascii="Times New Roman" w:eastAsia="Times New Roman" w:hAnsi="Times New Roman" w:cs="Times New Roman"/>
                <w:color w:val="000000"/>
                <w:sz w:val="24"/>
                <w:szCs w:val="24"/>
                <w:lang w:eastAsia="es-AR"/>
              </w:rPr>
              <w:t>a</w:t>
            </w:r>
            <w:r w:rsidRPr="00D033BC">
              <w:rPr>
                <w:rFonts w:ascii="Times New Roman" w:eastAsia="Times New Roman" w:hAnsi="Times New Roman" w:cs="Times New Roman"/>
                <w:color w:val="000000"/>
                <w:sz w:val="24"/>
                <w:szCs w:val="24"/>
                <w:lang w:eastAsia="es-AR"/>
              </w:rPr>
              <w:t>s a través de l</w:t>
            </w:r>
            <w:r>
              <w:rPr>
                <w:rFonts w:ascii="Times New Roman" w:eastAsia="Times New Roman" w:hAnsi="Times New Roman" w:cs="Times New Roman"/>
                <w:color w:val="000000"/>
                <w:sz w:val="24"/>
                <w:szCs w:val="24"/>
                <w:lang w:eastAsia="es-AR"/>
              </w:rPr>
              <w:t>a</w:t>
            </w:r>
            <w:r w:rsidRPr="00D033BC">
              <w:rPr>
                <w:rFonts w:ascii="Times New Roman" w:eastAsia="Times New Roman" w:hAnsi="Times New Roman" w:cs="Times New Roman"/>
                <w:color w:val="000000"/>
                <w:sz w:val="24"/>
                <w:szCs w:val="24"/>
                <w:lang w:eastAsia="es-AR"/>
              </w:rPr>
              <w:t xml:space="preserve">s cuales las señales neuronales se intercambian entre sí y con células no neuronales, tales como las de los músculos o las glándulas.  Las sinapsis químicas permiten que las neuronas formen circuitos dentro del sistema nervioso central y son cruciales para los cálculos biológicos </w:t>
            </w:r>
            <w:r>
              <w:rPr>
                <w:rFonts w:ascii="Times New Roman" w:eastAsia="Times New Roman" w:hAnsi="Times New Roman" w:cs="Times New Roman"/>
                <w:color w:val="000000"/>
                <w:sz w:val="24"/>
                <w:szCs w:val="24"/>
                <w:lang w:eastAsia="es-AR"/>
              </w:rPr>
              <w:t xml:space="preserve">de </w:t>
            </w:r>
            <w:r w:rsidRPr="00D033BC">
              <w:rPr>
                <w:rFonts w:ascii="Times New Roman" w:eastAsia="Times New Roman" w:hAnsi="Times New Roman" w:cs="Times New Roman"/>
                <w:color w:val="000000"/>
                <w:sz w:val="24"/>
                <w:szCs w:val="24"/>
                <w:lang w:eastAsia="es-AR"/>
              </w:rPr>
              <w:t>la percepción y el pensamiento. Además, las sinapsis químicas permiten</w:t>
            </w:r>
            <w:r>
              <w:rPr>
                <w:rFonts w:ascii="Times New Roman" w:eastAsia="Times New Roman" w:hAnsi="Times New Roman" w:cs="Times New Roman"/>
                <w:color w:val="000000"/>
                <w:sz w:val="24"/>
                <w:szCs w:val="24"/>
                <w:lang w:eastAsia="es-AR"/>
              </w:rPr>
              <w:t xml:space="preserve"> </w:t>
            </w:r>
            <w:r w:rsidRPr="00D033BC">
              <w:rPr>
                <w:rFonts w:ascii="Times New Roman" w:eastAsia="Times New Roman" w:hAnsi="Times New Roman" w:cs="Times New Roman"/>
                <w:color w:val="000000"/>
                <w:sz w:val="24"/>
                <w:szCs w:val="24"/>
                <w:lang w:eastAsia="es-AR"/>
              </w:rPr>
              <w:t>que el sistema nervioso se conecte con otros sistemas del cuerpo y los controle.</w:t>
            </w:r>
          </w:p>
          <w:p w14:paraId="6F3D484E" w14:textId="229E2520" w:rsidR="00472318" w:rsidRPr="00D033BC" w:rsidRDefault="00D033BC" w:rsidP="00D033BC">
            <w:pPr>
              <w:spacing w:line="276" w:lineRule="auto"/>
              <w:jc w:val="both"/>
              <w:rPr>
                <w:rFonts w:cstheme="minorHAnsi"/>
                <w:color w:val="000000" w:themeColor="text1"/>
              </w:rPr>
            </w:pPr>
            <w:r w:rsidRPr="00D033BC">
              <w:rPr>
                <w:rFonts w:ascii="Times New Roman" w:eastAsia="Times New Roman" w:hAnsi="Times New Roman" w:cs="Times New Roman"/>
                <w:color w:val="000000"/>
                <w:sz w:val="24"/>
                <w:szCs w:val="24"/>
                <w:lang w:eastAsia="es-AR"/>
              </w:rPr>
              <w:lastRenderedPageBreak/>
              <w:t>En una sinapsis química, una neurona libera moléculas neurotransmisoras dentro de un pequeño espacio denominado</w:t>
            </w:r>
            <w:r w:rsidRPr="00D033BC">
              <w:rPr>
                <w:rFonts w:ascii="Arial" w:eastAsia="Times New Roman" w:hAnsi="Arial" w:cs="Arial"/>
                <w:color w:val="000000"/>
                <w:sz w:val="16"/>
                <w:szCs w:val="16"/>
                <w:lang w:eastAsia="es-AR"/>
              </w:rPr>
              <w:t xml:space="preserve"> </w:t>
            </w:r>
            <w:r w:rsidRPr="00D033BC">
              <w:rPr>
                <w:rFonts w:ascii="Times New Roman" w:eastAsia="Times New Roman" w:hAnsi="Times New Roman" w:cs="Times New Roman"/>
                <w:color w:val="000000"/>
                <w:sz w:val="24"/>
                <w:szCs w:val="24"/>
                <w:lang w:eastAsia="es-AR"/>
              </w:rPr>
              <w:t>hendidura sináptica, el cual es un espacio entre las células pre y pos</w:t>
            </w:r>
            <w:r>
              <w:rPr>
                <w:rFonts w:ascii="Times New Roman" w:eastAsia="Times New Roman" w:hAnsi="Times New Roman" w:cs="Times New Roman"/>
                <w:color w:val="000000"/>
                <w:sz w:val="24"/>
                <w:szCs w:val="24"/>
                <w:lang w:eastAsia="es-AR"/>
              </w:rPr>
              <w:t>t</w:t>
            </w:r>
            <w:r w:rsidRPr="00D033BC">
              <w:rPr>
                <w:rFonts w:ascii="Times New Roman" w:eastAsia="Times New Roman" w:hAnsi="Times New Roman" w:cs="Times New Roman"/>
                <w:color w:val="000000"/>
                <w:sz w:val="24"/>
                <w:szCs w:val="24"/>
                <w:lang w:eastAsia="es-AR"/>
              </w:rPr>
              <w:t>sinápticas</w:t>
            </w:r>
            <w:r w:rsidRPr="00D033BC">
              <w:rPr>
                <w:rFonts w:ascii="Arial" w:eastAsia="Times New Roman" w:hAnsi="Arial" w:cs="Arial"/>
                <w:color w:val="000000"/>
                <w:sz w:val="16"/>
                <w:szCs w:val="16"/>
                <w:lang w:eastAsia="es-AR"/>
              </w:rPr>
              <w:t xml:space="preserve"> </w:t>
            </w:r>
            <w:r w:rsidRPr="00D033BC">
              <w:rPr>
                <w:rFonts w:ascii="Times New Roman" w:eastAsia="Times New Roman" w:hAnsi="Times New Roman" w:cs="Times New Roman"/>
                <w:color w:val="000000"/>
                <w:sz w:val="24"/>
                <w:szCs w:val="24"/>
                <w:lang w:eastAsia="es-AR"/>
              </w:rPr>
              <w:t>que tiene una longitud de alrededor de veinte nanómetros</w:t>
            </w:r>
            <w:r>
              <w:rPr>
                <w:rFonts w:ascii="Times New Roman" w:eastAsia="Times New Roman" w:hAnsi="Times New Roman" w:cs="Times New Roman"/>
                <w:color w:val="000000"/>
                <w:sz w:val="24"/>
                <w:szCs w:val="24"/>
                <w:lang w:eastAsia="es-AR"/>
              </w:rPr>
              <w:t xml:space="preserve"> de ancho</w:t>
            </w:r>
            <w:r w:rsidRPr="00D033BC">
              <w:rPr>
                <w:rFonts w:ascii="Times New Roman" w:eastAsia="Times New Roman" w:hAnsi="Times New Roman" w:cs="Times New Roman"/>
                <w:color w:val="000000"/>
                <w:sz w:val="24"/>
                <w:szCs w:val="24"/>
                <w:lang w:eastAsia="es-AR"/>
              </w:rPr>
              <w:t>. Los neurotransmisores se almacenan dentro de pequeños sacos llamados vesículas y la exocitosis los libera dentro de la hendidura sináptica. Estas moléculas luego se unen a los receptores en el lado de la neurona pos</w:t>
            </w:r>
            <w:r>
              <w:rPr>
                <w:rFonts w:ascii="Times New Roman" w:eastAsia="Times New Roman" w:hAnsi="Times New Roman" w:cs="Times New Roman"/>
                <w:color w:val="000000"/>
                <w:sz w:val="24"/>
                <w:szCs w:val="24"/>
                <w:lang w:eastAsia="es-AR"/>
              </w:rPr>
              <w:t>t</w:t>
            </w:r>
            <w:r w:rsidRPr="00D033BC">
              <w:rPr>
                <w:rFonts w:ascii="Times New Roman" w:eastAsia="Times New Roman" w:hAnsi="Times New Roman" w:cs="Times New Roman"/>
                <w:color w:val="000000"/>
                <w:sz w:val="24"/>
                <w:szCs w:val="24"/>
                <w:lang w:eastAsia="es-AR"/>
              </w:rPr>
              <w:t>sináptica de la hendidura sináptica.</w:t>
            </w:r>
          </w:p>
        </w:tc>
      </w:tr>
    </w:tbl>
    <w:p w14:paraId="273A4F89" w14:textId="00DA78EE" w:rsidR="00BA77C8" w:rsidRPr="00D033BC"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D033BC" w14:paraId="4E936DDB" w14:textId="77777777" w:rsidTr="009657B8">
        <w:trPr>
          <w:cantSplit/>
          <w:jc w:val="center"/>
        </w:trPr>
        <w:tc>
          <w:tcPr>
            <w:tcW w:w="3024" w:type="dxa"/>
          </w:tcPr>
          <w:p w14:paraId="16ACC2D0" w14:textId="49384DEA" w:rsidR="00C32E34" w:rsidRPr="00D033BC" w:rsidRDefault="00D033BC" w:rsidP="00D033BC">
            <w:pPr>
              <w:pStyle w:val="Table-Body"/>
              <w:spacing w:line="276" w:lineRule="auto"/>
              <w:rPr>
                <w:i w:val="0"/>
                <w:iCs/>
                <w:noProof w:val="0"/>
                <w:lang w:val="en-US"/>
              </w:rPr>
            </w:pPr>
            <w:r w:rsidRPr="00D033BC">
              <w:rPr>
                <w:rFonts w:ascii="Times New Roman" w:hAnsi="Times New Roman"/>
                <w:i w:val="0"/>
                <w:iCs/>
                <w:color w:val="000000" w:themeColor="text1"/>
                <w:sz w:val="24"/>
                <w:szCs w:val="24"/>
                <w:highlight w:val="yellow"/>
                <w:lang w:val="en-US"/>
              </w:rPr>
              <w:t>Chemical synapses allow</w:t>
            </w:r>
            <w:r w:rsidRPr="00D033BC">
              <w:rPr>
                <w:rFonts w:ascii="Times New Roman" w:hAnsi="Times New Roman"/>
                <w:i w:val="0"/>
                <w:iCs/>
                <w:color w:val="000000" w:themeColor="text1"/>
                <w:sz w:val="24"/>
                <w:szCs w:val="24"/>
                <w:lang w:val="en-US"/>
              </w:rPr>
              <w:t xml:space="preserve"> neurons to form circuits within the central nervous system and are crucial for the biological calculations of perception and thought. In addition, </w:t>
            </w:r>
            <w:r w:rsidRPr="00D033BC">
              <w:rPr>
                <w:rFonts w:ascii="Times New Roman" w:hAnsi="Times New Roman"/>
                <w:i w:val="0"/>
                <w:iCs/>
                <w:color w:val="000000" w:themeColor="text1"/>
                <w:sz w:val="24"/>
                <w:szCs w:val="24"/>
                <w:highlight w:val="yellow"/>
                <w:lang w:val="en-US"/>
              </w:rPr>
              <w:t>chemical synapses</w:t>
            </w:r>
            <w:r w:rsidRPr="00D033BC">
              <w:rPr>
                <w:rFonts w:ascii="Times New Roman" w:hAnsi="Times New Roman"/>
                <w:i w:val="0"/>
                <w:iCs/>
                <w:color w:val="000000" w:themeColor="text1"/>
                <w:sz w:val="24"/>
                <w:szCs w:val="24"/>
                <w:lang w:val="en-US"/>
              </w:rPr>
              <w:t xml:space="preserve"> </w:t>
            </w:r>
            <w:r w:rsidRPr="00D033BC">
              <w:rPr>
                <w:rFonts w:ascii="Times New Roman" w:hAnsi="Times New Roman"/>
                <w:i w:val="0"/>
                <w:iCs/>
                <w:color w:val="000000" w:themeColor="text1"/>
                <w:sz w:val="24"/>
                <w:szCs w:val="24"/>
                <w:highlight w:val="yellow"/>
                <w:lang w:val="en-US"/>
              </w:rPr>
              <w:t>allow</w:t>
            </w:r>
            <w:r w:rsidRPr="00D033BC">
              <w:rPr>
                <w:rFonts w:ascii="Times New Roman" w:hAnsi="Times New Roman"/>
                <w:i w:val="0"/>
                <w:iCs/>
                <w:color w:val="000000" w:themeColor="text1"/>
                <w:sz w:val="24"/>
                <w:szCs w:val="24"/>
                <w:lang w:val="en-US"/>
              </w:rPr>
              <w:t xml:space="preserve"> the nervous system to connect with and control other systems in the body.</w:t>
            </w:r>
          </w:p>
        </w:tc>
        <w:tc>
          <w:tcPr>
            <w:tcW w:w="3024" w:type="dxa"/>
          </w:tcPr>
          <w:p w14:paraId="1863A2A0" w14:textId="77777777" w:rsidR="00D033BC" w:rsidRPr="00D033BC" w:rsidRDefault="00D033BC" w:rsidP="00D033BC">
            <w:pPr>
              <w:spacing w:after="0" w:line="276" w:lineRule="auto"/>
              <w:jc w:val="both"/>
              <w:rPr>
                <w:rFonts w:ascii="Times New Roman" w:eastAsia="Times New Roman" w:hAnsi="Times New Roman" w:cs="Times New Roman"/>
                <w:sz w:val="24"/>
                <w:szCs w:val="24"/>
                <w:lang w:eastAsia="es-AR"/>
              </w:rPr>
            </w:pPr>
            <w:r w:rsidRPr="00D033BC">
              <w:rPr>
                <w:rFonts w:ascii="Times New Roman" w:eastAsia="Times New Roman" w:hAnsi="Times New Roman" w:cs="Times New Roman"/>
                <w:color w:val="000000"/>
                <w:sz w:val="24"/>
                <w:szCs w:val="24"/>
                <w:lang w:eastAsia="es-AR"/>
              </w:rPr>
              <w:t xml:space="preserve">Las sinapsis químicas permiten que las neuronas formen circuitos dentro del sistema nervioso central y son cruciales para los cálculos biológicos </w:t>
            </w:r>
            <w:r>
              <w:rPr>
                <w:rFonts w:ascii="Times New Roman" w:eastAsia="Times New Roman" w:hAnsi="Times New Roman" w:cs="Times New Roman"/>
                <w:color w:val="000000"/>
                <w:sz w:val="24"/>
                <w:szCs w:val="24"/>
                <w:lang w:eastAsia="es-AR"/>
              </w:rPr>
              <w:t xml:space="preserve">de </w:t>
            </w:r>
            <w:r w:rsidRPr="00D033BC">
              <w:rPr>
                <w:rFonts w:ascii="Times New Roman" w:eastAsia="Times New Roman" w:hAnsi="Times New Roman" w:cs="Times New Roman"/>
                <w:color w:val="000000"/>
                <w:sz w:val="24"/>
                <w:szCs w:val="24"/>
                <w:lang w:eastAsia="es-AR"/>
              </w:rPr>
              <w:t>la percepción y el pensamiento. Además, las sinapsis químicas permiten</w:t>
            </w:r>
            <w:r>
              <w:rPr>
                <w:rFonts w:ascii="Times New Roman" w:eastAsia="Times New Roman" w:hAnsi="Times New Roman" w:cs="Times New Roman"/>
                <w:color w:val="000000"/>
                <w:sz w:val="24"/>
                <w:szCs w:val="24"/>
                <w:lang w:eastAsia="es-AR"/>
              </w:rPr>
              <w:t xml:space="preserve"> </w:t>
            </w:r>
            <w:r w:rsidRPr="00D033BC">
              <w:rPr>
                <w:rFonts w:ascii="Times New Roman" w:eastAsia="Times New Roman" w:hAnsi="Times New Roman" w:cs="Times New Roman"/>
                <w:color w:val="000000"/>
                <w:sz w:val="24"/>
                <w:szCs w:val="24"/>
                <w:lang w:eastAsia="es-AR"/>
              </w:rPr>
              <w:t>que el sistema nervioso se conecte con otros sistemas del cuerpo y los controle.</w:t>
            </w:r>
          </w:p>
          <w:p w14:paraId="7CBA6972" w14:textId="77777777" w:rsidR="00C32E34" w:rsidRPr="00D033BC" w:rsidRDefault="00C32E34" w:rsidP="009657B8">
            <w:pPr>
              <w:pStyle w:val="Table-Body"/>
              <w:rPr>
                <w:noProof w:val="0"/>
                <w:lang w:val="es-AR"/>
              </w:rPr>
            </w:pPr>
          </w:p>
        </w:tc>
        <w:tc>
          <w:tcPr>
            <w:tcW w:w="3024" w:type="dxa"/>
          </w:tcPr>
          <w:p w14:paraId="166C29FC" w14:textId="7C451DAE" w:rsidR="00C32E34" w:rsidRPr="00D033BC" w:rsidRDefault="00D033BC" w:rsidP="009657B8">
            <w:pPr>
              <w:pStyle w:val="Table-Body"/>
              <w:rPr>
                <w:rFonts w:ascii="Times New Roman" w:hAnsi="Times New Roman"/>
                <w:i w:val="0"/>
                <w:iCs/>
                <w:noProof w:val="0"/>
                <w:sz w:val="24"/>
                <w:szCs w:val="24"/>
                <w:lang w:val="en-US"/>
              </w:rPr>
            </w:pPr>
            <w:r w:rsidRPr="00D033BC">
              <w:rPr>
                <w:rFonts w:ascii="Times New Roman" w:hAnsi="Times New Roman"/>
                <w:i w:val="0"/>
                <w:iCs/>
                <w:noProof w:val="0"/>
                <w:sz w:val="24"/>
                <w:szCs w:val="24"/>
                <w:lang w:val="en-US"/>
              </w:rPr>
              <w:t xml:space="preserve">In this example, the phrase </w:t>
            </w:r>
            <w:r>
              <w:rPr>
                <w:rFonts w:ascii="Times New Roman" w:hAnsi="Times New Roman"/>
                <w:i w:val="0"/>
                <w:iCs/>
                <w:noProof w:val="0"/>
                <w:sz w:val="24"/>
                <w:szCs w:val="24"/>
                <w:lang w:val="en-US"/>
              </w:rPr>
              <w:t>“</w:t>
            </w:r>
            <w:r w:rsidRPr="00D033BC">
              <w:rPr>
                <w:rFonts w:ascii="Times New Roman" w:hAnsi="Times New Roman"/>
                <w:i w:val="0"/>
                <w:iCs/>
                <w:noProof w:val="0"/>
                <w:sz w:val="24"/>
                <w:szCs w:val="24"/>
                <w:lang w:val="en-US"/>
              </w:rPr>
              <w:t>chemical synapses allow</w:t>
            </w:r>
            <w:r>
              <w:rPr>
                <w:rFonts w:ascii="Times New Roman" w:hAnsi="Times New Roman"/>
                <w:i w:val="0"/>
                <w:iCs/>
                <w:noProof w:val="0"/>
                <w:sz w:val="24"/>
                <w:szCs w:val="24"/>
                <w:lang w:val="en-US"/>
              </w:rPr>
              <w:t>”</w:t>
            </w:r>
            <w:r w:rsidRPr="00D033BC">
              <w:rPr>
                <w:rFonts w:ascii="Times New Roman" w:hAnsi="Times New Roman"/>
                <w:i w:val="0"/>
                <w:iCs/>
                <w:noProof w:val="0"/>
                <w:sz w:val="24"/>
                <w:szCs w:val="24"/>
                <w:lang w:val="en-US"/>
              </w:rPr>
              <w:t xml:space="preserve"> is repeated twice. In Spanish, repetition is not as common as it is in English. However, in this specific case, I chose to maintain the repetition because omitting or using a synonym could lead to a misunderstanding in such a technical text.</w:t>
            </w:r>
          </w:p>
        </w:tc>
      </w:tr>
      <w:tr w:rsidR="00C32E34" w:rsidRPr="00D033BC" w14:paraId="4DF1136B" w14:textId="77777777" w:rsidTr="009657B8">
        <w:trPr>
          <w:cantSplit/>
          <w:jc w:val="center"/>
        </w:trPr>
        <w:tc>
          <w:tcPr>
            <w:tcW w:w="3024" w:type="dxa"/>
          </w:tcPr>
          <w:p w14:paraId="08EA4513" w14:textId="05E9C573" w:rsidR="00C32E34" w:rsidRPr="001E02B4" w:rsidRDefault="001E02B4" w:rsidP="009657B8">
            <w:pPr>
              <w:pStyle w:val="Table-Body"/>
              <w:rPr>
                <w:rFonts w:ascii="Times New Roman" w:hAnsi="Times New Roman"/>
                <w:i w:val="0"/>
                <w:iCs/>
                <w:noProof w:val="0"/>
                <w:sz w:val="24"/>
                <w:szCs w:val="24"/>
                <w:lang w:val="en-US"/>
              </w:rPr>
            </w:pPr>
            <w:r>
              <w:rPr>
                <w:rFonts w:ascii="Times New Roman" w:hAnsi="Times New Roman"/>
                <w:i w:val="0"/>
                <w:iCs/>
                <w:color w:val="000000" w:themeColor="text1"/>
                <w:sz w:val="24"/>
                <w:szCs w:val="24"/>
                <w:lang w:val="en-US"/>
              </w:rPr>
              <w:lastRenderedPageBreak/>
              <w:t>C</w:t>
            </w:r>
            <w:r w:rsidRPr="001E02B4">
              <w:rPr>
                <w:rFonts w:ascii="Times New Roman" w:hAnsi="Times New Roman"/>
                <w:i w:val="0"/>
                <w:iCs/>
                <w:color w:val="000000" w:themeColor="text1"/>
                <w:sz w:val="24"/>
                <w:szCs w:val="24"/>
                <w:lang w:val="en-US"/>
              </w:rPr>
              <w:t>alled the synaptic cleft</w:t>
            </w:r>
          </w:p>
        </w:tc>
        <w:tc>
          <w:tcPr>
            <w:tcW w:w="3024" w:type="dxa"/>
          </w:tcPr>
          <w:p w14:paraId="1E68AD91" w14:textId="0F2FD580" w:rsidR="00C32E34" w:rsidRPr="001E02B4" w:rsidRDefault="001E02B4" w:rsidP="009657B8">
            <w:pPr>
              <w:pStyle w:val="Table-Body"/>
              <w:rPr>
                <w:rFonts w:ascii="Times New Roman" w:hAnsi="Times New Roman"/>
                <w:i w:val="0"/>
                <w:iCs/>
                <w:noProof w:val="0"/>
                <w:sz w:val="24"/>
                <w:szCs w:val="24"/>
                <w:lang w:val="en-US"/>
              </w:rPr>
            </w:pPr>
            <w:r>
              <w:rPr>
                <w:rFonts w:ascii="Times New Roman" w:hAnsi="Times New Roman"/>
                <w:i w:val="0"/>
                <w:iCs/>
                <w:color w:val="000000"/>
                <w:sz w:val="24"/>
                <w:szCs w:val="24"/>
                <w:lang w:eastAsia="es-AR"/>
              </w:rPr>
              <w:t>De</w:t>
            </w:r>
            <w:r w:rsidRPr="001E02B4">
              <w:rPr>
                <w:rFonts w:ascii="Times New Roman" w:hAnsi="Times New Roman"/>
                <w:i w:val="0"/>
                <w:iCs/>
                <w:color w:val="000000"/>
                <w:sz w:val="24"/>
                <w:szCs w:val="24"/>
                <w:lang w:eastAsia="es-AR"/>
              </w:rPr>
              <w:t>nominado hendidura sináptica</w:t>
            </w:r>
          </w:p>
        </w:tc>
        <w:tc>
          <w:tcPr>
            <w:tcW w:w="3024" w:type="dxa"/>
          </w:tcPr>
          <w:p w14:paraId="30D747FA" w14:textId="6B481ADF" w:rsidR="00C32E34" w:rsidRPr="001E02B4" w:rsidRDefault="001E02B4" w:rsidP="009657B8">
            <w:pPr>
              <w:pStyle w:val="Table-Body"/>
              <w:rPr>
                <w:rFonts w:ascii="Times New Roman" w:hAnsi="Times New Roman"/>
                <w:i w:val="0"/>
                <w:iCs/>
                <w:noProof w:val="0"/>
                <w:sz w:val="24"/>
                <w:szCs w:val="24"/>
                <w:lang w:val="en-US"/>
              </w:rPr>
            </w:pPr>
            <w:r w:rsidRPr="001E02B4">
              <w:rPr>
                <w:rFonts w:ascii="Times New Roman" w:hAnsi="Times New Roman"/>
                <w:i w:val="0"/>
                <w:iCs/>
                <w:noProof w:val="0"/>
                <w:sz w:val="24"/>
                <w:szCs w:val="24"/>
                <w:lang w:val="en-US"/>
              </w:rPr>
              <w:t>As it is seen in the example, the determiner has been erased. That is because of the conventions of Spanish language. However, this type of issues are very common mistakes in English-Spanish translations and vice versa, so I thought it would be important to show it here.</w:t>
            </w:r>
          </w:p>
        </w:tc>
      </w:tr>
      <w:tr w:rsidR="00C32E34" w:rsidRPr="00D033BC" w14:paraId="0CD05816" w14:textId="77777777" w:rsidTr="009657B8">
        <w:trPr>
          <w:cantSplit/>
          <w:jc w:val="center"/>
        </w:trPr>
        <w:tc>
          <w:tcPr>
            <w:tcW w:w="3024" w:type="dxa"/>
          </w:tcPr>
          <w:p w14:paraId="3482C24B" w14:textId="77777777" w:rsidR="00C32E34" w:rsidRPr="00D033BC" w:rsidRDefault="00C32E34" w:rsidP="009657B8">
            <w:pPr>
              <w:pStyle w:val="Table-Body"/>
              <w:rPr>
                <w:noProof w:val="0"/>
                <w:lang w:val="en-US"/>
              </w:rPr>
            </w:pPr>
          </w:p>
        </w:tc>
        <w:tc>
          <w:tcPr>
            <w:tcW w:w="3024" w:type="dxa"/>
          </w:tcPr>
          <w:p w14:paraId="17648998" w14:textId="77777777" w:rsidR="00C32E34" w:rsidRPr="00D033BC" w:rsidRDefault="00C32E34" w:rsidP="009657B8">
            <w:pPr>
              <w:pStyle w:val="Table-Body"/>
              <w:rPr>
                <w:noProof w:val="0"/>
                <w:lang w:val="en-US"/>
              </w:rPr>
            </w:pPr>
          </w:p>
        </w:tc>
        <w:tc>
          <w:tcPr>
            <w:tcW w:w="3024" w:type="dxa"/>
          </w:tcPr>
          <w:p w14:paraId="06FF579A" w14:textId="77777777" w:rsidR="00C32E34" w:rsidRPr="00D033BC" w:rsidRDefault="00C32E34" w:rsidP="009657B8">
            <w:pPr>
              <w:pStyle w:val="Table-Body"/>
              <w:rPr>
                <w:noProof w:val="0"/>
                <w:lang w:val="en-US"/>
              </w:rPr>
            </w:pPr>
          </w:p>
        </w:tc>
      </w:tr>
      <w:tr w:rsidR="00C32E34" w:rsidRPr="00D033BC" w14:paraId="7EDA03F2" w14:textId="77777777" w:rsidTr="009657B8">
        <w:trPr>
          <w:cantSplit/>
          <w:jc w:val="center"/>
        </w:trPr>
        <w:tc>
          <w:tcPr>
            <w:tcW w:w="3024" w:type="dxa"/>
          </w:tcPr>
          <w:p w14:paraId="2FCFECC1" w14:textId="77777777" w:rsidR="00C32E34" w:rsidRPr="00D033BC" w:rsidRDefault="00C32E34" w:rsidP="009657B8">
            <w:pPr>
              <w:pStyle w:val="Table-Body"/>
              <w:rPr>
                <w:noProof w:val="0"/>
                <w:lang w:val="en-US"/>
              </w:rPr>
            </w:pPr>
          </w:p>
        </w:tc>
        <w:tc>
          <w:tcPr>
            <w:tcW w:w="3024" w:type="dxa"/>
          </w:tcPr>
          <w:p w14:paraId="56BA7AC2" w14:textId="77777777" w:rsidR="00C32E34" w:rsidRPr="00D033BC" w:rsidRDefault="00C32E34" w:rsidP="009657B8">
            <w:pPr>
              <w:pStyle w:val="Table-Body"/>
              <w:rPr>
                <w:noProof w:val="0"/>
                <w:lang w:val="en-US"/>
              </w:rPr>
            </w:pPr>
          </w:p>
        </w:tc>
        <w:tc>
          <w:tcPr>
            <w:tcW w:w="3024" w:type="dxa"/>
          </w:tcPr>
          <w:p w14:paraId="4B044BBA" w14:textId="77777777" w:rsidR="00C32E34" w:rsidRPr="00D033BC" w:rsidRDefault="00C32E34" w:rsidP="009657B8">
            <w:pPr>
              <w:pStyle w:val="Table-Body"/>
              <w:rPr>
                <w:noProof w:val="0"/>
                <w:lang w:val="en-US"/>
              </w:rPr>
            </w:pPr>
          </w:p>
        </w:tc>
      </w:tr>
      <w:tr w:rsidR="00C32E34" w:rsidRPr="00D033BC" w14:paraId="799BEA3E" w14:textId="77777777" w:rsidTr="009657B8">
        <w:trPr>
          <w:cantSplit/>
          <w:jc w:val="center"/>
        </w:trPr>
        <w:tc>
          <w:tcPr>
            <w:tcW w:w="3024" w:type="dxa"/>
          </w:tcPr>
          <w:p w14:paraId="0CD651E7" w14:textId="77777777" w:rsidR="00C32E34" w:rsidRPr="00D033BC" w:rsidRDefault="00C32E34" w:rsidP="009657B8">
            <w:pPr>
              <w:pStyle w:val="Table-Body"/>
              <w:rPr>
                <w:noProof w:val="0"/>
                <w:lang w:val="en-US"/>
              </w:rPr>
            </w:pPr>
          </w:p>
        </w:tc>
        <w:tc>
          <w:tcPr>
            <w:tcW w:w="3024" w:type="dxa"/>
          </w:tcPr>
          <w:p w14:paraId="1510CF7B" w14:textId="77777777" w:rsidR="00C32E34" w:rsidRPr="00D033BC" w:rsidRDefault="00C32E34" w:rsidP="009657B8">
            <w:pPr>
              <w:pStyle w:val="Table-Body"/>
              <w:rPr>
                <w:noProof w:val="0"/>
                <w:lang w:val="en-US"/>
              </w:rPr>
            </w:pPr>
          </w:p>
        </w:tc>
        <w:tc>
          <w:tcPr>
            <w:tcW w:w="3024" w:type="dxa"/>
          </w:tcPr>
          <w:p w14:paraId="40F45CE1" w14:textId="77777777" w:rsidR="00C32E34" w:rsidRPr="00D033BC" w:rsidRDefault="00C32E34" w:rsidP="009657B8">
            <w:pPr>
              <w:pStyle w:val="Table-Body"/>
              <w:rPr>
                <w:noProof w:val="0"/>
                <w:lang w:val="en-US"/>
              </w:rPr>
            </w:pPr>
          </w:p>
        </w:tc>
      </w:tr>
    </w:tbl>
    <w:p w14:paraId="6D7649CD" w14:textId="77777777" w:rsidR="00C32E34" w:rsidRPr="00D033BC"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1E02B4" w14:paraId="4045A722" w14:textId="77777777" w:rsidTr="009657B8">
        <w:trPr>
          <w:cantSplit/>
          <w:jc w:val="center"/>
        </w:trPr>
        <w:tc>
          <w:tcPr>
            <w:tcW w:w="4525" w:type="dxa"/>
          </w:tcPr>
          <w:p w14:paraId="6E1E94F3" w14:textId="77777777" w:rsidR="001E02B4" w:rsidRPr="001E02B4" w:rsidRDefault="001E02B4" w:rsidP="001E02B4">
            <w:pPr>
              <w:pStyle w:val="Table-Body"/>
              <w:rPr>
                <w:noProof w:val="0"/>
                <w:lang w:val="en-US"/>
              </w:rPr>
            </w:pPr>
            <w:r w:rsidRPr="001E02B4">
              <w:rPr>
                <w:noProof w:val="0"/>
                <w:lang w:val="en-US"/>
              </w:rPr>
              <w:t>Neuroscience. 2nd edition.</w:t>
            </w:r>
            <w:r w:rsidRPr="001E02B4">
              <w:rPr>
                <w:noProof w:val="0"/>
                <w:lang w:val="en-US"/>
              </w:rPr>
              <w:t xml:space="preserve"> </w:t>
            </w:r>
            <w:r w:rsidRPr="001E02B4">
              <w:rPr>
                <w:noProof w:val="0"/>
                <w:lang w:val="en-US"/>
              </w:rPr>
              <w:t>Purves D, Augustine GJ, Fitzpatrick D, et al., editors.</w:t>
            </w:r>
          </w:p>
          <w:p w14:paraId="6F968208" w14:textId="55CEFED9" w:rsidR="00C32E34" w:rsidRPr="001E02B4" w:rsidRDefault="001E02B4" w:rsidP="001E02B4">
            <w:pPr>
              <w:pStyle w:val="Table-Body"/>
              <w:rPr>
                <w:noProof w:val="0"/>
                <w:lang w:val="en-US"/>
              </w:rPr>
            </w:pPr>
            <w:r w:rsidRPr="001E02B4">
              <w:rPr>
                <w:noProof w:val="0"/>
                <w:lang w:val="en-US"/>
              </w:rPr>
              <w:t>Sunderland (MA): Sinauer Associates; 2001.</w:t>
            </w:r>
            <w:r>
              <w:rPr>
                <w:noProof w:val="0"/>
                <w:lang w:val="en-US"/>
              </w:rPr>
              <w:t xml:space="preserve"> </w:t>
            </w:r>
            <w:r w:rsidRPr="001E02B4">
              <w:rPr>
                <w:noProof w:val="0"/>
                <w:lang w:val="en-US"/>
              </w:rPr>
              <w:t>A</w:t>
            </w:r>
            <w:r>
              <w:rPr>
                <w:noProof w:val="0"/>
                <w:lang w:val="en-US"/>
              </w:rPr>
              <w:t xml:space="preserve">vailable in: </w:t>
            </w:r>
            <w:r w:rsidRPr="001E02B4">
              <w:rPr>
                <w:noProof w:val="0"/>
                <w:lang w:val="en-US"/>
              </w:rPr>
              <w:t>ncbi.nlm.nih.gov/books/NBK11009/</w:t>
            </w:r>
            <w:r>
              <w:rPr>
                <w:noProof w:val="0"/>
                <w:lang w:val="en-US"/>
              </w:rPr>
              <w:t xml:space="preserve"> (online) </w:t>
            </w:r>
          </w:p>
        </w:tc>
        <w:tc>
          <w:tcPr>
            <w:tcW w:w="4547" w:type="dxa"/>
          </w:tcPr>
          <w:p w14:paraId="7C07549B" w14:textId="1256E51E" w:rsidR="00C32E34" w:rsidRPr="002169F4" w:rsidRDefault="001E02B4" w:rsidP="009657B8">
            <w:pPr>
              <w:pStyle w:val="Table-Body"/>
              <w:rPr>
                <w:noProof w:val="0"/>
                <w:lang w:val="en-US"/>
              </w:rPr>
            </w:pPr>
            <w:r>
              <w:rPr>
                <w:noProof w:val="0"/>
                <w:lang w:val="en-US"/>
              </w:rPr>
              <w:t>General, understanding of the subject.</w:t>
            </w:r>
          </w:p>
        </w:tc>
      </w:tr>
      <w:tr w:rsidR="00C32E34" w:rsidRPr="001E02B4" w14:paraId="279DF6CA" w14:textId="77777777" w:rsidTr="009657B8">
        <w:trPr>
          <w:cantSplit/>
          <w:jc w:val="center"/>
        </w:trPr>
        <w:tc>
          <w:tcPr>
            <w:tcW w:w="4525" w:type="dxa"/>
          </w:tcPr>
          <w:p w14:paraId="49B7FD7B" w14:textId="77777777" w:rsidR="001E02B4" w:rsidRPr="001E02B4" w:rsidRDefault="001E02B4" w:rsidP="001E02B4">
            <w:pPr>
              <w:pStyle w:val="Table-Body"/>
              <w:rPr>
                <w:noProof w:val="0"/>
                <w:lang w:val="en-US"/>
              </w:rPr>
            </w:pPr>
            <w:r w:rsidRPr="001E02B4">
              <w:rPr>
                <w:noProof w:val="0"/>
                <w:lang w:val="en-US"/>
              </w:rPr>
              <w:t>The chemical synapses</w:t>
            </w:r>
          </w:p>
          <w:p w14:paraId="4B29A1B0" w14:textId="6DFE6365" w:rsidR="00C32E34" w:rsidRPr="002169F4" w:rsidRDefault="001E02B4" w:rsidP="001E02B4">
            <w:pPr>
              <w:pStyle w:val="Table-Body"/>
              <w:rPr>
                <w:noProof w:val="0"/>
                <w:lang w:val="en-US"/>
              </w:rPr>
            </w:pPr>
            <w:r w:rsidRPr="001E02B4">
              <w:rPr>
                <w:noProof w:val="0"/>
                <w:lang w:val="en-US"/>
              </w:rPr>
              <w:t xml:space="preserve">Constance Hammond, Monique </w:t>
            </w:r>
            <w:proofErr w:type="spellStart"/>
            <w:r w:rsidRPr="001E02B4">
              <w:rPr>
                <w:noProof w:val="0"/>
                <w:lang w:val="en-US"/>
              </w:rPr>
              <w:t>Esclapez</w:t>
            </w:r>
            <w:proofErr w:type="spellEnd"/>
            <w:r w:rsidRPr="001E02B4">
              <w:rPr>
                <w:noProof w:val="0"/>
                <w:lang w:val="en-US"/>
              </w:rPr>
              <w:t>, in Cellular and Molecular Neurophysiology (Fourth Edition), 2015</w:t>
            </w:r>
            <w:r>
              <w:rPr>
                <w:noProof w:val="0"/>
                <w:lang w:val="en-US"/>
              </w:rPr>
              <w:t xml:space="preserve">. Available in: </w:t>
            </w:r>
            <w:hyperlink r:id="rId10" w:history="1">
              <w:r w:rsidRPr="002B724C">
                <w:rPr>
                  <w:rStyle w:val="Hipervnculo"/>
                  <w:noProof w:val="0"/>
                  <w:lang w:val="en-US"/>
                </w:rPr>
                <w:t>https://www.sciencedirect.com/topics/neuroscience/chemical-synapse</w:t>
              </w:r>
            </w:hyperlink>
            <w:r>
              <w:rPr>
                <w:noProof w:val="0"/>
                <w:lang w:val="en-US"/>
              </w:rPr>
              <w:t xml:space="preserve"> (online)</w:t>
            </w:r>
          </w:p>
        </w:tc>
        <w:tc>
          <w:tcPr>
            <w:tcW w:w="4547" w:type="dxa"/>
          </w:tcPr>
          <w:p w14:paraId="172CAAB7" w14:textId="661277DB" w:rsidR="00C32E34" w:rsidRPr="002169F4" w:rsidRDefault="001E02B4" w:rsidP="009657B8">
            <w:pPr>
              <w:pStyle w:val="Table-Body"/>
              <w:rPr>
                <w:noProof w:val="0"/>
                <w:lang w:val="en-US"/>
              </w:rPr>
            </w:pPr>
            <w:r>
              <w:rPr>
                <w:noProof w:val="0"/>
                <w:lang w:val="en-US"/>
              </w:rPr>
              <w:t>General, understanding of the subject.</w:t>
            </w:r>
          </w:p>
        </w:tc>
      </w:tr>
      <w:tr w:rsidR="00C32E34" w:rsidRPr="001E02B4" w14:paraId="429825D4" w14:textId="77777777" w:rsidTr="009657B8">
        <w:trPr>
          <w:cantSplit/>
          <w:jc w:val="center"/>
        </w:trPr>
        <w:tc>
          <w:tcPr>
            <w:tcW w:w="4525" w:type="dxa"/>
          </w:tcPr>
          <w:p w14:paraId="721161B8" w14:textId="26DA12DE" w:rsidR="00C32E34" w:rsidRPr="001E02B4" w:rsidRDefault="001E02B4" w:rsidP="009657B8">
            <w:pPr>
              <w:pStyle w:val="Table-Body"/>
              <w:rPr>
                <w:noProof w:val="0"/>
                <w:lang w:val="en-US"/>
              </w:rPr>
            </w:pPr>
            <w:r w:rsidRPr="001E02B4">
              <w:rPr>
                <w:noProof w:val="0"/>
                <w:lang w:val="es-AR"/>
              </w:rPr>
              <w:t>PRÁCTICA 9: Sinapsis química</w:t>
            </w:r>
            <w:r>
              <w:rPr>
                <w:noProof w:val="0"/>
                <w:lang w:val="es-AR"/>
              </w:rPr>
              <w:t xml:space="preserve">. </w:t>
            </w:r>
            <w:r w:rsidRPr="001E02B4">
              <w:rPr>
                <w:noProof w:val="0"/>
                <w:lang w:val="en-US"/>
              </w:rPr>
              <w:t xml:space="preserve">Access </w:t>
            </w:r>
            <w:proofErr w:type="spellStart"/>
            <w:r>
              <w:rPr>
                <w:noProof w:val="0"/>
                <w:lang w:val="en-US"/>
              </w:rPr>
              <w:t>Medicina</w:t>
            </w:r>
            <w:proofErr w:type="spellEnd"/>
            <w:r>
              <w:rPr>
                <w:noProof w:val="0"/>
                <w:lang w:val="en-US"/>
              </w:rPr>
              <w:t xml:space="preserve">. Available in: </w:t>
            </w:r>
            <w:hyperlink r:id="rId11" w:history="1">
              <w:r w:rsidRPr="002B724C">
                <w:rPr>
                  <w:rStyle w:val="Hipervnculo"/>
                  <w:noProof w:val="0"/>
                  <w:lang w:val="en-US"/>
                </w:rPr>
                <w:t>https://accessmedicina.mhmedical.com/content.aspx?bookid=1722&amp;sectionid=116882579</w:t>
              </w:r>
            </w:hyperlink>
            <w:r>
              <w:rPr>
                <w:noProof w:val="0"/>
                <w:lang w:val="en-US"/>
              </w:rPr>
              <w:t xml:space="preserve"> (online)</w:t>
            </w:r>
          </w:p>
        </w:tc>
        <w:tc>
          <w:tcPr>
            <w:tcW w:w="4547" w:type="dxa"/>
          </w:tcPr>
          <w:p w14:paraId="1FDED4D8" w14:textId="6AE8400E" w:rsidR="00C32E34" w:rsidRPr="002169F4" w:rsidRDefault="001E02B4" w:rsidP="009657B8">
            <w:pPr>
              <w:pStyle w:val="Table-Body"/>
              <w:rPr>
                <w:noProof w:val="0"/>
                <w:lang w:val="en-US"/>
              </w:rPr>
            </w:pPr>
            <w:r>
              <w:rPr>
                <w:noProof w:val="0"/>
                <w:lang w:val="en-US"/>
              </w:rPr>
              <w:t>Specific, vocabulary.</w:t>
            </w:r>
          </w:p>
        </w:tc>
      </w:tr>
      <w:tr w:rsidR="001E02B4" w:rsidRPr="001E02B4" w14:paraId="543121A9" w14:textId="77777777" w:rsidTr="009657B8">
        <w:trPr>
          <w:cantSplit/>
          <w:jc w:val="center"/>
        </w:trPr>
        <w:tc>
          <w:tcPr>
            <w:tcW w:w="4525" w:type="dxa"/>
          </w:tcPr>
          <w:p w14:paraId="5970C238" w14:textId="58368B0A" w:rsidR="001E02B4" w:rsidRPr="001E02B4" w:rsidRDefault="001E02B4" w:rsidP="009657B8">
            <w:pPr>
              <w:pStyle w:val="Table-Body"/>
              <w:rPr>
                <w:noProof w:val="0"/>
                <w:lang w:val="en-US"/>
              </w:rPr>
            </w:pPr>
            <w:r w:rsidRPr="001E02B4">
              <w:rPr>
                <w:noProof w:val="0"/>
                <w:lang w:val="es-AR"/>
              </w:rPr>
              <w:t>La sinapsis</w:t>
            </w:r>
            <w:r w:rsidRPr="001E02B4">
              <w:rPr>
                <w:noProof w:val="0"/>
                <w:lang w:val="es-AR"/>
              </w:rPr>
              <w:t xml:space="preserve">. Khan Academy. </w:t>
            </w:r>
            <w:r w:rsidRPr="001E02B4">
              <w:rPr>
                <w:noProof w:val="0"/>
                <w:lang w:val="en-US"/>
              </w:rPr>
              <w:t xml:space="preserve">Available in: </w:t>
            </w:r>
            <w:hyperlink r:id="rId12" w:history="1">
              <w:r w:rsidRPr="002B724C">
                <w:rPr>
                  <w:rStyle w:val="Hipervnculo"/>
                  <w:noProof w:val="0"/>
                  <w:lang w:val="en-US"/>
                </w:rPr>
                <w:t>https://es.khanacademy.org/science/biology/human-biology/neuron-nervous-system/a/the-synapse</w:t>
              </w:r>
            </w:hyperlink>
            <w:r>
              <w:rPr>
                <w:noProof w:val="0"/>
                <w:lang w:val="en-US"/>
              </w:rPr>
              <w:t xml:space="preserve"> (online)</w:t>
            </w:r>
          </w:p>
        </w:tc>
        <w:tc>
          <w:tcPr>
            <w:tcW w:w="4547" w:type="dxa"/>
          </w:tcPr>
          <w:p w14:paraId="55D7D5C7" w14:textId="3A379ECD" w:rsidR="001E02B4" w:rsidRDefault="001E02B4" w:rsidP="009657B8">
            <w:pPr>
              <w:pStyle w:val="Table-Body"/>
              <w:rPr>
                <w:noProof w:val="0"/>
                <w:lang w:val="en-US"/>
              </w:rPr>
            </w:pPr>
            <w:r>
              <w:rPr>
                <w:noProof w:val="0"/>
                <w:lang w:val="en-US"/>
              </w:rPr>
              <w:t>Specific, vocabulary.</w:t>
            </w: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3D23E" w14:textId="77777777" w:rsidR="007D3565" w:rsidRDefault="007D3565">
      <w:pPr>
        <w:spacing w:after="0" w:line="240" w:lineRule="auto"/>
      </w:pPr>
      <w:r>
        <w:separator/>
      </w:r>
    </w:p>
  </w:endnote>
  <w:endnote w:type="continuationSeparator" w:id="0">
    <w:p w14:paraId="473814A1" w14:textId="77777777" w:rsidR="007D3565" w:rsidRDefault="007D3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64AF0" w14:textId="77777777" w:rsidR="007D3565" w:rsidRDefault="007D3565">
      <w:pPr>
        <w:spacing w:after="0" w:line="240" w:lineRule="auto"/>
      </w:pPr>
      <w:r>
        <w:separator/>
      </w:r>
    </w:p>
  </w:footnote>
  <w:footnote w:type="continuationSeparator" w:id="0">
    <w:p w14:paraId="042CB890" w14:textId="77777777" w:rsidR="007D3565" w:rsidRDefault="007D3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1E02B4"/>
    <w:rsid w:val="00222AEE"/>
    <w:rsid w:val="0029735B"/>
    <w:rsid w:val="002B46B3"/>
    <w:rsid w:val="003B4DE8"/>
    <w:rsid w:val="00472318"/>
    <w:rsid w:val="004936AB"/>
    <w:rsid w:val="00502332"/>
    <w:rsid w:val="00594C8B"/>
    <w:rsid w:val="005C4A8E"/>
    <w:rsid w:val="006B63B5"/>
    <w:rsid w:val="00717925"/>
    <w:rsid w:val="00785076"/>
    <w:rsid w:val="007D3565"/>
    <w:rsid w:val="00814892"/>
    <w:rsid w:val="00817C43"/>
    <w:rsid w:val="0083356E"/>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D033BC"/>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033B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1E02B4"/>
    <w:rPr>
      <w:color w:val="0563C1" w:themeColor="hyperlink"/>
      <w:u w:val="single"/>
    </w:rPr>
  </w:style>
  <w:style w:type="character" w:styleId="Mencinsinresolver">
    <w:name w:val="Unresolved Mention"/>
    <w:basedOn w:val="Fuentedeprrafopredeter"/>
    <w:uiPriority w:val="99"/>
    <w:semiHidden/>
    <w:unhideWhenUsed/>
    <w:rsid w:val="001E0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39490">
      <w:bodyDiv w:val="1"/>
      <w:marLeft w:val="0"/>
      <w:marRight w:val="0"/>
      <w:marTop w:val="0"/>
      <w:marBottom w:val="0"/>
      <w:divBdr>
        <w:top w:val="none" w:sz="0" w:space="0" w:color="auto"/>
        <w:left w:val="none" w:sz="0" w:space="0" w:color="auto"/>
        <w:bottom w:val="none" w:sz="0" w:space="0" w:color="auto"/>
        <w:right w:val="none" w:sz="0" w:space="0" w:color="auto"/>
      </w:divBdr>
    </w:div>
    <w:div w:id="287202509">
      <w:bodyDiv w:val="1"/>
      <w:marLeft w:val="0"/>
      <w:marRight w:val="0"/>
      <w:marTop w:val="0"/>
      <w:marBottom w:val="0"/>
      <w:divBdr>
        <w:top w:val="none" w:sz="0" w:space="0" w:color="auto"/>
        <w:left w:val="none" w:sz="0" w:space="0" w:color="auto"/>
        <w:bottom w:val="none" w:sz="0" w:space="0" w:color="auto"/>
        <w:right w:val="none" w:sz="0" w:space="0" w:color="auto"/>
      </w:divBdr>
    </w:div>
    <w:div w:id="920137948">
      <w:bodyDiv w:val="1"/>
      <w:marLeft w:val="0"/>
      <w:marRight w:val="0"/>
      <w:marTop w:val="0"/>
      <w:marBottom w:val="0"/>
      <w:divBdr>
        <w:top w:val="none" w:sz="0" w:space="0" w:color="auto"/>
        <w:left w:val="none" w:sz="0" w:space="0" w:color="auto"/>
        <w:bottom w:val="none" w:sz="0" w:space="0" w:color="auto"/>
        <w:right w:val="none" w:sz="0" w:space="0" w:color="auto"/>
      </w:divBdr>
    </w:div>
    <w:div w:id="1181892113">
      <w:bodyDiv w:val="1"/>
      <w:marLeft w:val="0"/>
      <w:marRight w:val="0"/>
      <w:marTop w:val="0"/>
      <w:marBottom w:val="0"/>
      <w:divBdr>
        <w:top w:val="none" w:sz="0" w:space="0" w:color="auto"/>
        <w:left w:val="none" w:sz="0" w:space="0" w:color="auto"/>
        <w:bottom w:val="none" w:sz="0" w:space="0" w:color="auto"/>
        <w:right w:val="none" w:sz="0" w:space="0" w:color="auto"/>
      </w:divBdr>
    </w:div>
    <w:div w:id="1611276945">
      <w:bodyDiv w:val="1"/>
      <w:marLeft w:val="0"/>
      <w:marRight w:val="0"/>
      <w:marTop w:val="0"/>
      <w:marBottom w:val="0"/>
      <w:divBdr>
        <w:top w:val="none" w:sz="0" w:space="0" w:color="auto"/>
        <w:left w:val="none" w:sz="0" w:space="0" w:color="auto"/>
        <w:bottom w:val="none" w:sz="0" w:space="0" w:color="auto"/>
        <w:right w:val="none" w:sz="0" w:space="0" w:color="auto"/>
      </w:divBdr>
      <w:divsChild>
        <w:div w:id="1720397276">
          <w:marLeft w:val="0"/>
          <w:marRight w:val="0"/>
          <w:marTop w:val="0"/>
          <w:marBottom w:val="0"/>
          <w:divBdr>
            <w:top w:val="none" w:sz="0" w:space="0" w:color="auto"/>
            <w:left w:val="none" w:sz="0" w:space="0" w:color="auto"/>
            <w:bottom w:val="none" w:sz="0" w:space="0" w:color="auto"/>
            <w:right w:val="none" w:sz="0" w:space="0" w:color="auto"/>
          </w:divBdr>
        </w:div>
      </w:divsChild>
    </w:div>
    <w:div w:id="1628119321">
      <w:bodyDiv w:val="1"/>
      <w:marLeft w:val="0"/>
      <w:marRight w:val="0"/>
      <w:marTop w:val="0"/>
      <w:marBottom w:val="0"/>
      <w:divBdr>
        <w:top w:val="none" w:sz="0" w:space="0" w:color="auto"/>
        <w:left w:val="none" w:sz="0" w:space="0" w:color="auto"/>
        <w:bottom w:val="none" w:sz="0" w:space="0" w:color="auto"/>
        <w:right w:val="none" w:sz="0" w:space="0" w:color="auto"/>
      </w:divBdr>
    </w:div>
    <w:div w:id="170224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s.khanacademy.org/science/biology/human-biology/neuron-nervous-system/a/the-synaps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cessmedicina.mhmedical.com/content.aspx?bookid=1722&amp;sectionid=116882579"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sciencedirect.com/topics/neuroscience/chemical-synaps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935</Words>
  <Characters>5147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florencia elias</cp:lastModifiedBy>
  <cp:revision>2</cp:revision>
  <dcterms:created xsi:type="dcterms:W3CDTF">2021-04-11T23:13:00Z</dcterms:created>
  <dcterms:modified xsi:type="dcterms:W3CDTF">2021-04-11T23:13:00Z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